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7C80" w14:textId="77777777" w:rsidR="007E1D69" w:rsidRDefault="007E1D69" w:rsidP="00040604">
      <w:pPr>
        <w:spacing w:line="360" w:lineRule="auto"/>
        <w:ind w:left="4956"/>
        <w:jc w:val="right"/>
        <w:rPr>
          <w:rFonts w:eastAsia="Arial" w:cs="Arial"/>
          <w:sz w:val="20"/>
          <w:szCs w:val="20"/>
        </w:rPr>
      </w:pPr>
      <w:r>
        <w:rPr>
          <w:sz w:val="20"/>
          <w:szCs w:val="20"/>
        </w:rPr>
        <w:t xml:space="preserve">Załącznik nr 1 do Uchwały Nr </w:t>
      </w:r>
      <w:r w:rsidR="00040604">
        <w:rPr>
          <w:sz w:val="20"/>
          <w:szCs w:val="20"/>
        </w:rPr>
        <w:t>528/11120/23</w:t>
      </w:r>
    </w:p>
    <w:p w14:paraId="20A42234" w14:textId="77777777" w:rsidR="007E1D69" w:rsidRDefault="007E1D69" w:rsidP="00040604">
      <w:pPr>
        <w:spacing w:line="36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Zarządu Województwa Podkarpackiego</w:t>
      </w:r>
    </w:p>
    <w:p w14:paraId="53C0E75A" w14:textId="77777777" w:rsidR="00040604" w:rsidRDefault="007E1D69" w:rsidP="00040604">
      <w:pPr>
        <w:spacing w:line="36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 Rzeszowie </w:t>
      </w:r>
    </w:p>
    <w:p w14:paraId="2A7845F5" w14:textId="77777777" w:rsidR="007E1D69" w:rsidRDefault="00040604" w:rsidP="00040604">
      <w:pPr>
        <w:spacing w:line="360" w:lineRule="auto"/>
        <w:ind w:left="4956"/>
        <w:jc w:val="right"/>
        <w:rPr>
          <w:rFonts w:eastAsia="Times New Roman" w:cs="Arial"/>
          <w:i/>
          <w:iCs/>
          <w:color w:val="262626"/>
          <w:sz w:val="20"/>
          <w:szCs w:val="20"/>
          <w:lang w:eastAsia="pl-PL"/>
        </w:rPr>
      </w:pPr>
      <w:r>
        <w:rPr>
          <w:sz w:val="20"/>
          <w:szCs w:val="20"/>
        </w:rPr>
        <w:t xml:space="preserve">z dnia 2 października </w:t>
      </w:r>
      <w:r w:rsidR="007E1D69">
        <w:rPr>
          <w:sz w:val="20"/>
          <w:szCs w:val="20"/>
        </w:rPr>
        <w:t>2023 r.</w:t>
      </w:r>
    </w:p>
    <w:p w14:paraId="63208ECF" w14:textId="77777777" w:rsidR="007E1D69" w:rsidRPr="00311E46" w:rsidRDefault="007E1D69" w:rsidP="007E1D69">
      <w:pPr>
        <w:pStyle w:val="Bezodstpw"/>
        <w:tabs>
          <w:tab w:val="left" w:pos="5387"/>
        </w:tabs>
        <w:ind w:left="4956" w:hanging="4956"/>
        <w:rPr>
          <w:rFonts w:ascii="Arial" w:hAnsi="Arial" w:cs="Arial"/>
          <w:color w:val="171717" w:themeColor="background2" w:themeShade="1A"/>
          <w:sz w:val="20"/>
          <w:szCs w:val="20"/>
        </w:rPr>
      </w:pPr>
    </w:p>
    <w:p w14:paraId="03919165" w14:textId="40DB24DE" w:rsidR="007E1D69" w:rsidRPr="00AB1A75" w:rsidRDefault="007E1D69" w:rsidP="00AB1A75">
      <w:pPr>
        <w:pStyle w:val="Nagwek1"/>
      </w:pPr>
      <w:r w:rsidRPr="002C4E1D">
        <w:t>STATUT</w:t>
      </w:r>
      <w:r w:rsidR="00AB1A75">
        <w:br/>
      </w:r>
      <w:r w:rsidRPr="002C4E1D">
        <w:t>Muzeum Narodowe</w:t>
      </w:r>
      <w:r>
        <w:t>go</w:t>
      </w:r>
      <w:r w:rsidRPr="002C4E1D">
        <w:t xml:space="preserve"> Ziemi Przemyskiej w Przemyślu</w:t>
      </w:r>
      <w:r>
        <w:t xml:space="preserve"> </w:t>
      </w:r>
    </w:p>
    <w:p w14:paraId="776FFF4F" w14:textId="59B99D7A" w:rsidR="007E1D69" w:rsidRPr="00AB1A75" w:rsidRDefault="007E1D69" w:rsidP="00AB1A75">
      <w:pPr>
        <w:pStyle w:val="Nagwek2"/>
        <w:rPr>
          <w:b w:val="0"/>
        </w:rPr>
      </w:pPr>
      <w:r w:rsidRPr="00CF7278">
        <w:t>Rozdział 1</w:t>
      </w:r>
      <w:r w:rsidR="00AB1A75">
        <w:rPr>
          <w:b w:val="0"/>
        </w:rPr>
        <w:br/>
      </w:r>
      <w:r w:rsidRPr="00CF7278">
        <w:t>Postanowienia ogólne</w:t>
      </w:r>
    </w:p>
    <w:p w14:paraId="1EA27805" w14:textId="77777777" w:rsidR="007E1D69" w:rsidRPr="00CF7278" w:rsidRDefault="007E1D69" w:rsidP="007E1D69">
      <w:pPr>
        <w:widowControl w:val="0"/>
        <w:spacing w:line="360" w:lineRule="auto"/>
        <w:ind w:firstLine="284"/>
        <w:jc w:val="both"/>
        <w:rPr>
          <w:rFonts w:cs="Arial"/>
          <w:szCs w:val="24"/>
        </w:rPr>
      </w:pPr>
      <w:r w:rsidRPr="00537C94">
        <w:rPr>
          <w:rStyle w:val="Nagwek2Znak"/>
        </w:rPr>
        <w:t>§ 1.</w:t>
      </w:r>
      <w:r w:rsidRPr="00CF7278">
        <w:rPr>
          <w:rFonts w:cs="Arial"/>
          <w:b/>
          <w:bCs/>
          <w:szCs w:val="24"/>
        </w:rPr>
        <w:t xml:space="preserve"> </w:t>
      </w:r>
      <w:r w:rsidRPr="00CF7278">
        <w:rPr>
          <w:rFonts w:cs="Arial"/>
          <w:bCs/>
          <w:szCs w:val="24"/>
        </w:rPr>
        <w:t>Muzeum Narodowe Ziemi Przemyskiej w Przemyślu, zwane dalej „Muzeum”</w:t>
      </w:r>
      <w:r w:rsidRPr="00CF7278">
        <w:rPr>
          <w:rFonts w:cs="Arial"/>
          <w:szCs w:val="24"/>
        </w:rPr>
        <w:t xml:space="preserve">, jest instytucją kultury prowadzoną jako wspólna instytucja kultury ministra właściwego do spraw kultury </w:t>
      </w:r>
      <w:r w:rsidRPr="00CF7278">
        <w:rPr>
          <w:rFonts w:cs="Arial"/>
          <w:spacing w:val="-2"/>
          <w:szCs w:val="24"/>
        </w:rPr>
        <w:t>i ochrony dziedzictwa narodoweg</w:t>
      </w:r>
      <w:r>
        <w:rPr>
          <w:rFonts w:cs="Arial"/>
          <w:spacing w:val="-2"/>
          <w:szCs w:val="24"/>
        </w:rPr>
        <w:t>o, zwanego dalej „Ministrem”, i </w:t>
      </w:r>
      <w:r w:rsidRPr="00CF7278">
        <w:rPr>
          <w:rFonts w:cs="Arial"/>
          <w:spacing w:val="-2"/>
          <w:szCs w:val="24"/>
        </w:rPr>
        <w:t>Województwa Podkarpackiego,</w:t>
      </w:r>
      <w:r w:rsidRPr="00CF7278">
        <w:rPr>
          <w:rFonts w:cs="Arial"/>
          <w:szCs w:val="24"/>
        </w:rPr>
        <w:t xml:space="preserve"> zwanego dal</w:t>
      </w:r>
      <w:r>
        <w:rPr>
          <w:rFonts w:cs="Arial"/>
          <w:szCs w:val="24"/>
        </w:rPr>
        <w:t>ej „Województwem”, działającą w </w:t>
      </w:r>
      <w:r w:rsidRPr="00CF7278">
        <w:rPr>
          <w:rFonts w:cs="Arial"/>
          <w:szCs w:val="24"/>
        </w:rPr>
        <w:t xml:space="preserve">szczególności na podstawie: </w:t>
      </w:r>
    </w:p>
    <w:p w14:paraId="59E32BF6" w14:textId="77777777" w:rsidR="007E1D69" w:rsidRPr="003F79CA" w:rsidRDefault="007E1D69" w:rsidP="007E1D6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79CA">
        <w:rPr>
          <w:rFonts w:ascii="Arial" w:hAnsi="Arial" w:cs="Arial"/>
          <w:sz w:val="24"/>
          <w:szCs w:val="24"/>
        </w:rPr>
        <w:t>ustawy z dnia 21 listopada 1996 r. o muzeach (Dz. U. z 2022 r. poz. 385),zwanej dalej „ustawą o muzeach”;</w:t>
      </w:r>
    </w:p>
    <w:p w14:paraId="7B1A5587" w14:textId="77777777" w:rsidR="007E1D69" w:rsidRPr="003F79CA" w:rsidRDefault="007E1D69" w:rsidP="007E1D6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79CA">
        <w:rPr>
          <w:rFonts w:ascii="Arial" w:hAnsi="Arial" w:cs="Arial"/>
          <w:sz w:val="24"/>
          <w:szCs w:val="24"/>
        </w:rPr>
        <w:t>ustawy z dnia 25 października 1991 r. o organizowaniu i prowadzeniu działalności kulturalnej (Dz. U. z 2020 r. poz. 194), zwanej dalej „ustawą o organizowaniu i prowadzeniu działalności kulturalnej”;</w:t>
      </w:r>
    </w:p>
    <w:p w14:paraId="3C502217" w14:textId="77777777" w:rsidR="007E1D69" w:rsidRPr="003F79CA" w:rsidRDefault="007E1D69" w:rsidP="007E1D6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79CA">
        <w:rPr>
          <w:rFonts w:ascii="Arial" w:hAnsi="Arial" w:cs="Arial"/>
          <w:sz w:val="24"/>
          <w:szCs w:val="24"/>
        </w:rPr>
        <w:t>ustawy z dnia 23 lipca 2003 r. o ochronie zabytków i opiece nad zabytkami  (Dz.U. 2022 poz. 840);</w:t>
      </w:r>
    </w:p>
    <w:p w14:paraId="6938A48B" w14:textId="77777777" w:rsidR="007E1D69" w:rsidRPr="003F79CA" w:rsidRDefault="007E1D69" w:rsidP="007E1D6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79CA">
        <w:rPr>
          <w:rFonts w:ascii="Arial" w:hAnsi="Arial" w:cs="Arial"/>
          <w:sz w:val="24"/>
          <w:szCs w:val="24"/>
        </w:rPr>
        <w:t>umowy w sprawie prowadzenia jako wspólnej instytucji kultury - Muzeum Narodowego Ziemi Przemyskiej w Przemyślu, zawartej w dniu 18 grudnia 2018 r. w Warszawie, zwanej dalej „umową”;</w:t>
      </w:r>
    </w:p>
    <w:p w14:paraId="4542DA89" w14:textId="5A967955" w:rsidR="007E1D69" w:rsidRPr="00AB1A75" w:rsidRDefault="007E1D69" w:rsidP="007E1D6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79CA">
        <w:rPr>
          <w:rFonts w:ascii="Arial" w:hAnsi="Arial" w:cs="Arial"/>
          <w:sz w:val="24"/>
          <w:szCs w:val="24"/>
        </w:rPr>
        <w:t xml:space="preserve">niniejszego statutu. </w:t>
      </w:r>
    </w:p>
    <w:p w14:paraId="30C6A61E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bCs/>
          <w:color w:val="171717" w:themeColor="background2" w:themeShade="1A"/>
          <w:sz w:val="24"/>
          <w:szCs w:val="24"/>
        </w:rPr>
      </w:pPr>
      <w:r w:rsidRPr="00537C94">
        <w:rPr>
          <w:rStyle w:val="Nagwek2Znak"/>
          <w:szCs w:val="24"/>
        </w:rPr>
        <w:t>§ 2.</w:t>
      </w:r>
      <w:r w:rsidRPr="00CF7278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CF7278">
        <w:rPr>
          <w:rFonts w:ascii="Arial" w:hAnsi="Arial" w:cs="Arial"/>
          <w:bCs/>
          <w:spacing w:val="-4"/>
          <w:sz w:val="24"/>
          <w:szCs w:val="24"/>
        </w:rPr>
        <w:t>1. Muzeum jest wpisane do rejestru instytucji kultury prowadzonego przez Województwo</w:t>
      </w:r>
      <w:r w:rsidRPr="00CF7278">
        <w:rPr>
          <w:rFonts w:ascii="Arial" w:hAnsi="Arial" w:cs="Arial"/>
          <w:bCs/>
          <w:sz w:val="24"/>
          <w:szCs w:val="24"/>
        </w:rPr>
        <w:t xml:space="preserve"> pod numerem 11/99</w:t>
      </w:r>
      <w:r w:rsidRPr="00CF7278">
        <w:rPr>
          <w:rFonts w:ascii="Arial" w:hAnsi="Arial" w:cs="Arial"/>
          <w:bCs/>
          <w:color w:val="171717" w:themeColor="background2" w:themeShade="1A"/>
          <w:sz w:val="24"/>
          <w:szCs w:val="24"/>
        </w:rPr>
        <w:t xml:space="preserve">. </w:t>
      </w:r>
    </w:p>
    <w:p w14:paraId="4FDF9966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bCs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bCs/>
          <w:color w:val="171717" w:themeColor="background2" w:themeShade="1A"/>
          <w:sz w:val="24"/>
          <w:szCs w:val="24"/>
        </w:rPr>
        <w:t>2. Muzeum wpisane jest do Państwowego Rejestru Muzeów pod numerem PRM/96/07 i uprawnione jest do używania w nazwie określenia „Muzeum rejestrowane”.</w:t>
      </w:r>
    </w:p>
    <w:p w14:paraId="15955FBC" w14:textId="3222206E" w:rsidR="007E1D69" w:rsidRPr="00CF7278" w:rsidRDefault="007E1D69" w:rsidP="00AB1A75">
      <w:pPr>
        <w:pStyle w:val="Bezodstpw"/>
        <w:spacing w:line="360" w:lineRule="auto"/>
        <w:ind w:firstLine="284"/>
        <w:jc w:val="both"/>
        <w:rPr>
          <w:rFonts w:ascii="Arial" w:hAnsi="Arial" w:cs="Arial"/>
          <w:bCs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bCs/>
          <w:color w:val="171717" w:themeColor="background2" w:themeShade="1A"/>
          <w:spacing w:val="-2"/>
          <w:sz w:val="24"/>
          <w:szCs w:val="24"/>
        </w:rPr>
        <w:t xml:space="preserve">3. Muzeum </w:t>
      </w:r>
      <w:r w:rsidRPr="00CF7278">
        <w:rPr>
          <w:rFonts w:ascii="Arial" w:hAnsi="Arial" w:cs="Arial"/>
          <w:bCs/>
          <w:color w:val="171717" w:themeColor="background2" w:themeShade="1A"/>
          <w:sz w:val="24"/>
          <w:szCs w:val="24"/>
        </w:rPr>
        <w:t>posiada osobowość prawną.</w:t>
      </w:r>
    </w:p>
    <w:p w14:paraId="244BBA52" w14:textId="4C317FF4" w:rsidR="007E1D69" w:rsidRPr="00CF7278" w:rsidRDefault="007E1D69" w:rsidP="00AB1A75">
      <w:pPr>
        <w:pStyle w:val="Bezodstpw"/>
        <w:spacing w:line="360" w:lineRule="auto"/>
        <w:ind w:firstLine="284"/>
        <w:jc w:val="both"/>
        <w:rPr>
          <w:rFonts w:ascii="Arial" w:hAnsi="Arial" w:cs="Arial"/>
          <w:bCs/>
          <w:color w:val="171717" w:themeColor="background2" w:themeShade="1A"/>
          <w:sz w:val="24"/>
          <w:szCs w:val="24"/>
        </w:rPr>
      </w:pPr>
      <w:r w:rsidRPr="00537C94">
        <w:rPr>
          <w:rStyle w:val="Nagwek2Znak"/>
          <w:szCs w:val="24"/>
        </w:rPr>
        <w:t>§ 3.</w:t>
      </w:r>
      <w:r w:rsidRPr="00CF7278"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  <w:t xml:space="preserve"> </w:t>
      </w:r>
      <w:r w:rsidRPr="00CF7278">
        <w:rPr>
          <w:rFonts w:ascii="Arial" w:hAnsi="Arial" w:cs="Arial"/>
          <w:bCs/>
          <w:color w:val="171717" w:themeColor="background2" w:themeShade="1A"/>
          <w:sz w:val="24"/>
          <w:szCs w:val="24"/>
        </w:rPr>
        <w:t xml:space="preserve">Siedzibą Muzeum jest Przemyśl, a terenem działania obszar Rzeczypospolitej Polskiej i zagranica. </w:t>
      </w:r>
    </w:p>
    <w:p w14:paraId="5E56F199" w14:textId="1D1510C8" w:rsidR="007E1D69" w:rsidRPr="00CF7278" w:rsidRDefault="007E1D69" w:rsidP="00AB1A75">
      <w:pPr>
        <w:pStyle w:val="Bezodstpw"/>
        <w:spacing w:line="360" w:lineRule="auto"/>
        <w:ind w:firstLine="284"/>
        <w:jc w:val="both"/>
        <w:rPr>
          <w:rFonts w:ascii="Arial" w:hAnsi="Arial" w:cs="Arial"/>
          <w:bCs/>
          <w:color w:val="171717" w:themeColor="background2" w:themeShade="1A"/>
          <w:sz w:val="24"/>
          <w:szCs w:val="24"/>
        </w:rPr>
      </w:pPr>
      <w:r w:rsidRPr="00537C94">
        <w:rPr>
          <w:rStyle w:val="Nagwek2Znak"/>
          <w:szCs w:val="24"/>
        </w:rPr>
        <w:lastRenderedPageBreak/>
        <w:t>§ 4.</w:t>
      </w:r>
      <w:r w:rsidRPr="00CF7278">
        <w:rPr>
          <w:rFonts w:ascii="Arial" w:hAnsi="Arial" w:cs="Arial"/>
          <w:b/>
          <w:bCs/>
          <w:color w:val="171717" w:themeColor="background2" w:themeShade="1A"/>
          <w:spacing w:val="-4"/>
          <w:sz w:val="24"/>
          <w:szCs w:val="24"/>
        </w:rPr>
        <w:t xml:space="preserve"> </w:t>
      </w:r>
      <w:r w:rsidRPr="00CF7278">
        <w:rPr>
          <w:rFonts w:ascii="Arial" w:hAnsi="Arial" w:cs="Arial"/>
          <w:bCs/>
          <w:color w:val="171717" w:themeColor="background2" w:themeShade="1A"/>
          <w:spacing w:val="-4"/>
          <w:sz w:val="24"/>
          <w:szCs w:val="24"/>
        </w:rPr>
        <w:t>Muzeum używa pieczęci okrągłej z wizerunkiem orła ustalonym dla godła Rzeczypospolitej</w:t>
      </w:r>
      <w:r w:rsidRPr="00CF7278">
        <w:rPr>
          <w:rFonts w:ascii="Arial" w:hAnsi="Arial" w:cs="Arial"/>
          <w:bCs/>
          <w:color w:val="171717" w:themeColor="background2" w:themeShade="1A"/>
          <w:sz w:val="24"/>
          <w:szCs w:val="24"/>
        </w:rPr>
        <w:t xml:space="preserve"> Polskiej oraz nazwą Muzeum w otoku w brzmieniu: „Muzeum Narodowe Ziemi Przemyskiej w Przemyślu”.</w:t>
      </w:r>
    </w:p>
    <w:p w14:paraId="44283243" w14:textId="1C70590D" w:rsidR="007E1D69" w:rsidRPr="00AB1A75" w:rsidRDefault="007E1D69" w:rsidP="00AB1A75">
      <w:pPr>
        <w:pStyle w:val="Nagwek2"/>
      </w:pPr>
      <w:r w:rsidRPr="00CF7278">
        <w:t>Rozdział 2</w:t>
      </w:r>
      <w:r w:rsidR="00AB1A75">
        <w:br/>
      </w:r>
      <w:r w:rsidRPr="00CF7278">
        <w:t>Zakres działania Muzeum oraz rodzaj gromadzonych zbiorów</w:t>
      </w:r>
    </w:p>
    <w:p w14:paraId="585C595F" w14:textId="3DA92154" w:rsidR="007E1D69" w:rsidRPr="00AB1A75" w:rsidRDefault="007E1D69" w:rsidP="00AB1A75">
      <w:pPr>
        <w:widowControl w:val="0"/>
        <w:spacing w:line="360" w:lineRule="auto"/>
        <w:ind w:firstLine="284"/>
        <w:jc w:val="both"/>
        <w:rPr>
          <w:rFonts w:cs="Arial"/>
          <w:color w:val="171717" w:themeColor="background2" w:themeShade="1A"/>
          <w:szCs w:val="24"/>
        </w:rPr>
      </w:pPr>
      <w:r w:rsidRPr="00537C94">
        <w:rPr>
          <w:rStyle w:val="Nagwek2Znak"/>
        </w:rPr>
        <w:t>§ 5.</w:t>
      </w:r>
      <w:r w:rsidRPr="00CF7278">
        <w:rPr>
          <w:rFonts w:cs="Arial"/>
          <w:bCs/>
          <w:color w:val="171717" w:themeColor="background2" w:themeShade="1A"/>
          <w:szCs w:val="24"/>
        </w:rPr>
        <w:t xml:space="preserve"> Do </w:t>
      </w:r>
      <w:r w:rsidRPr="00CF7278">
        <w:rPr>
          <w:rFonts w:cs="Arial"/>
          <w:color w:val="171717" w:themeColor="background2" w:themeShade="1A"/>
          <w:szCs w:val="24"/>
        </w:rPr>
        <w:t xml:space="preserve">zakresu działania Muzeum należy upowszechnianie wiedzy z dziedziny archeologii, historii, etnologii, przyrody, sztuk </w:t>
      </w:r>
      <w:r>
        <w:rPr>
          <w:rFonts w:cs="Arial"/>
          <w:color w:val="171717" w:themeColor="background2" w:themeShade="1A"/>
          <w:szCs w:val="24"/>
        </w:rPr>
        <w:t xml:space="preserve">pięknych, rzemiosła, techniki i bibliotekoznawstwa, </w:t>
      </w:r>
      <w:r w:rsidRPr="00CF7278">
        <w:rPr>
          <w:rFonts w:cs="Arial"/>
          <w:color w:val="171717" w:themeColor="background2" w:themeShade="1A"/>
          <w:szCs w:val="24"/>
        </w:rPr>
        <w:t>ze szczególnym uwzględnieniem dziedzictwa narodowego Przemyśla i ziemi przemyskiej.</w:t>
      </w:r>
    </w:p>
    <w:p w14:paraId="69DD72EB" w14:textId="77777777" w:rsidR="007E1D69" w:rsidRPr="00CF7278" w:rsidRDefault="007E1D69" w:rsidP="007E1D69">
      <w:pPr>
        <w:widowControl w:val="0"/>
        <w:spacing w:line="360" w:lineRule="auto"/>
        <w:ind w:firstLine="284"/>
        <w:jc w:val="both"/>
        <w:rPr>
          <w:rFonts w:cs="Arial"/>
          <w:color w:val="171717" w:themeColor="background2" w:themeShade="1A"/>
          <w:szCs w:val="24"/>
        </w:rPr>
      </w:pPr>
      <w:r w:rsidRPr="00537C94">
        <w:rPr>
          <w:rStyle w:val="Nagwek2Znak"/>
        </w:rPr>
        <w:t>§ 6.</w:t>
      </w:r>
      <w:r w:rsidRPr="00CF7278">
        <w:rPr>
          <w:rFonts w:cs="Arial"/>
          <w:color w:val="171717" w:themeColor="background2" w:themeShade="1A"/>
          <w:szCs w:val="24"/>
        </w:rPr>
        <w:t xml:space="preserve"> Muzeum realizuje działania, o których mowa w § 5, w szczególności poprzez: </w:t>
      </w:r>
    </w:p>
    <w:p w14:paraId="6F8E804D" w14:textId="77777777" w:rsidR="007E1D69" w:rsidRPr="00CF7278" w:rsidRDefault="007E1D69" w:rsidP="007E1D69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gromadzenie zabytków oraz materiałów dokumentacyjnych w statutowo określonym zakresie, pozyskiwanych w drodze zakupów, darowizn, zapisów, depozytów i przekazów; </w:t>
      </w:r>
    </w:p>
    <w:p w14:paraId="48DD0F7F" w14:textId="77777777" w:rsidR="007E1D69" w:rsidRPr="00CF7278" w:rsidRDefault="007E1D69" w:rsidP="007E1D69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inwentaryzowanie, katalogowanie i naukowe opracowanie zgromadzonych zbiorów; </w:t>
      </w:r>
    </w:p>
    <w:p w14:paraId="63A848FC" w14:textId="77777777" w:rsidR="007E1D69" w:rsidRPr="00CF7278" w:rsidRDefault="007E1D69" w:rsidP="007E1D69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udostępnianie zbiorów dla celów naukowych, edukacyjnych i wydawniczych oraz udostępnianie wyników prowadzonych badań;</w:t>
      </w:r>
    </w:p>
    <w:p w14:paraId="4A04E12F" w14:textId="77777777" w:rsidR="007E1D69" w:rsidRPr="00CF7278" w:rsidRDefault="007E1D69" w:rsidP="007E1D69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pacing w:val="-4"/>
          <w:sz w:val="24"/>
          <w:szCs w:val="24"/>
        </w:rPr>
        <w:t>przechowywanie zgromadzonych zbiorów w warunkach zapewniających im bezpieczeństwo oraz magazynowanie ich w sposób umożliwiający dostępność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dla celów naukowych; </w:t>
      </w:r>
    </w:p>
    <w:p w14:paraId="383FA8A8" w14:textId="77777777" w:rsidR="007E1D69" w:rsidRPr="00CF7278" w:rsidRDefault="007E1D69" w:rsidP="007E1D69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zabezpieczanie i konserwację zgromadzonych zbiorów; </w:t>
      </w:r>
    </w:p>
    <w:p w14:paraId="7D361409" w14:textId="77777777" w:rsidR="007E1D69" w:rsidRPr="00CF7278" w:rsidRDefault="007E1D69" w:rsidP="007E1D69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organizowanie wystaw stałych, czasowych i objazdowych; </w:t>
      </w:r>
    </w:p>
    <w:p w14:paraId="1EABA9C3" w14:textId="77777777" w:rsidR="007E1D69" w:rsidRPr="00CF7278" w:rsidRDefault="007E1D69" w:rsidP="007E1D69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pacing w:val="-2"/>
          <w:sz w:val="24"/>
          <w:szCs w:val="24"/>
        </w:rPr>
        <w:t>organizowanie i prowadzenie badań naukowych, w tym badań archeologicznych, w zakresie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merytorycznej działalności Muzeum; </w:t>
      </w:r>
    </w:p>
    <w:p w14:paraId="3A9C677F" w14:textId="77777777" w:rsidR="007E1D69" w:rsidRPr="00CF7278" w:rsidRDefault="007E1D69" w:rsidP="007E1D69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prowadzenie działalności edukacyjnej;</w:t>
      </w:r>
    </w:p>
    <w:p w14:paraId="1D3B3BD2" w14:textId="77777777" w:rsidR="007E1D69" w:rsidRPr="00CF7278" w:rsidRDefault="007E1D69" w:rsidP="007E1D69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popieranie i prowadzenie działalności artystycznej i upowszechniającej kulturę;</w:t>
      </w:r>
    </w:p>
    <w:p w14:paraId="0472A21D" w14:textId="77777777" w:rsidR="007E1D69" w:rsidRPr="00CF7278" w:rsidRDefault="007E1D69" w:rsidP="007E1D69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pacing w:val="-4"/>
          <w:sz w:val="24"/>
          <w:szCs w:val="24"/>
        </w:rPr>
        <w:t>prowadzenie działalności wydawniczej, w tym publikowanie katalogów, przewodników wystaw, wyników prowadzonych badań naukowych,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archeologicznych oraz wydawnictw popularnonaukowych związanych z zakresem swojej działalności;</w:t>
      </w:r>
    </w:p>
    <w:p w14:paraId="3CC1D634" w14:textId="77777777" w:rsidR="007E1D69" w:rsidRPr="00CF7278" w:rsidRDefault="007E1D69" w:rsidP="007E1D69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użyczanie zbiorów i przyjmowanie w </w:t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>depozyt dóbr kultury, zgodnie z 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obowiązującymi przepisami;</w:t>
      </w:r>
    </w:p>
    <w:p w14:paraId="73434E0C" w14:textId="77777777" w:rsidR="007E1D69" w:rsidRPr="00CF7278" w:rsidRDefault="007E1D69" w:rsidP="007E1D69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zapewnienie właściwych warunków zwiedz</w:t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>ania i korzystania ze zbiorów i 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zgromadzonych informacji;</w:t>
      </w:r>
    </w:p>
    <w:p w14:paraId="023BF707" w14:textId="5297A13A" w:rsidR="007E1D69" w:rsidRPr="00AB1A75" w:rsidRDefault="007E1D69" w:rsidP="007E1D69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lastRenderedPageBreak/>
        <w:t>współpracę z polskimi i zagranicznymi m</w:t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>uzeami, administracją rządową i 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samorządową, </w:t>
      </w:r>
      <w:r w:rsidRPr="00CF7278">
        <w:rPr>
          <w:rFonts w:ascii="Arial" w:hAnsi="Arial" w:cs="Arial"/>
          <w:color w:val="171717" w:themeColor="background2" w:themeShade="1A"/>
          <w:spacing w:val="-6"/>
          <w:sz w:val="24"/>
          <w:szCs w:val="24"/>
        </w:rPr>
        <w:t>instytucjami kultury, polskimi i zagranicznymi placówkami naukowo-badawczymi, organizacjami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pozarządowymi, a także innymi osobami prawnymi, jednostkami organizacyjnymi nieposiadającymi osobowości prawnej oraz osobami fizycznymi.</w:t>
      </w:r>
    </w:p>
    <w:p w14:paraId="5180891B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537C94">
        <w:rPr>
          <w:rStyle w:val="Nagwek2Znak"/>
        </w:rPr>
        <w:t>§ 7.</w:t>
      </w:r>
      <w:r w:rsidRPr="00CF7278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Muzeum gromadzi następujące rodzaje zbiorów</w:t>
      </w:r>
      <w:r w:rsidRPr="00CF7278">
        <w:rPr>
          <w:rFonts w:ascii="Arial" w:hAnsi="Arial" w:cs="Arial"/>
          <w:i/>
          <w:color w:val="171717" w:themeColor="background2" w:themeShade="1A"/>
          <w:sz w:val="24"/>
          <w:szCs w:val="24"/>
        </w:rPr>
        <w:t xml:space="preserve">: </w:t>
      </w:r>
    </w:p>
    <w:p w14:paraId="4B18A82D" w14:textId="77777777" w:rsidR="007E1D69" w:rsidRPr="00CF7278" w:rsidRDefault="007E1D69" w:rsidP="007E1D6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zbiory archeologiczne od czasów naj</w:t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>dawniejszych do nowożytności, w 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szczególności obejmujące wyroby z kamienia, gliny, metali i innych surowców, w tym narzędzia pracy, broń, naczynia, części </w:t>
      </w:r>
      <w:r w:rsidRPr="00CF7278">
        <w:rPr>
          <w:rFonts w:ascii="Arial" w:hAnsi="Arial" w:cs="Arial"/>
          <w:color w:val="171717" w:themeColor="background2" w:themeShade="1A"/>
          <w:spacing w:val="-6"/>
          <w:sz w:val="24"/>
          <w:szCs w:val="24"/>
        </w:rPr>
        <w:t>stroju, ozdoby, przedmio</w:t>
      </w:r>
      <w:r>
        <w:rPr>
          <w:rFonts w:ascii="Arial" w:hAnsi="Arial" w:cs="Arial"/>
          <w:color w:val="171717" w:themeColor="background2" w:themeShade="1A"/>
          <w:spacing w:val="-6"/>
          <w:sz w:val="24"/>
          <w:szCs w:val="24"/>
        </w:rPr>
        <w:t xml:space="preserve">ty kultu, a także dokumentację </w:t>
      </w:r>
      <w:r w:rsidRPr="00CF7278">
        <w:rPr>
          <w:rFonts w:ascii="Arial" w:hAnsi="Arial" w:cs="Arial"/>
          <w:color w:val="171717" w:themeColor="background2" w:themeShade="1A"/>
          <w:spacing w:val="-6"/>
          <w:sz w:val="24"/>
          <w:szCs w:val="24"/>
        </w:rPr>
        <w:t>z archeologicznych badań terenowych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;</w:t>
      </w:r>
    </w:p>
    <w:p w14:paraId="0BF8AF40" w14:textId="77777777" w:rsidR="007E1D69" w:rsidRPr="00CF7278" w:rsidRDefault="007E1D69" w:rsidP="007E1D6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pacing w:val="-10"/>
          <w:sz w:val="24"/>
          <w:szCs w:val="24"/>
        </w:rPr>
        <w:t>zbiory historyczne od starożytności do czasów współczesnych, dotyczące w szczególności życia politycznego, społecznego</w:t>
      </w:r>
      <w:r w:rsidRPr="00CF7278">
        <w:rPr>
          <w:rFonts w:ascii="Arial" w:hAnsi="Arial" w:cs="Arial"/>
          <w:color w:val="171717" w:themeColor="background2" w:themeShade="1A"/>
          <w:spacing w:val="-4"/>
          <w:sz w:val="24"/>
          <w:szCs w:val="24"/>
        </w:rPr>
        <w:t>, gospodarczego i kulturalnego oraz historii wojskowości Przemyśla i ziemi przemyskiej w jej historycznych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granicach;</w:t>
      </w:r>
    </w:p>
    <w:p w14:paraId="5E67E91D" w14:textId="77777777" w:rsidR="007E1D69" w:rsidRPr="00CF7278" w:rsidRDefault="007E1D69" w:rsidP="007E1D6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zbiory etnograficzne od nowożytności do czasów współczesnych, w tym sprzęty domowe i gospodarskie, narzędzia pracy na roli, łowiectwa, hodowli, zbieractwa, wyroby rożnego rodzaju rzemiosł ora</w:t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>z twórczość artystów ludowych i 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nieprofesjonalnych; </w:t>
      </w:r>
    </w:p>
    <w:p w14:paraId="5366E695" w14:textId="77777777" w:rsidR="007E1D69" w:rsidRPr="00CF7278" w:rsidRDefault="007E1D69" w:rsidP="007E1D6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zbiory artystyczne od starożytności do czasów współczesnych, w tym malarstwo z wyodrębnioną kolekcją ikon, grafikę, rzeźbę, rysunek, będące w szczególności twórczością artystów związanych z ziemią przemyską i kresami wschodnimi Rzeczypospolitej;</w:t>
      </w:r>
    </w:p>
    <w:p w14:paraId="2DA8D54C" w14:textId="77777777" w:rsidR="007E1D69" w:rsidRPr="00CF7278" w:rsidRDefault="007E1D69" w:rsidP="007E1D6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zbiory rzemiosła, w tym zbiory rzemiosła art</w:t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>ystycznego, od średniowiecza do 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czasów </w:t>
      </w:r>
      <w:r w:rsidRPr="00CF7278">
        <w:rPr>
          <w:rFonts w:ascii="Arial" w:hAnsi="Arial" w:cs="Arial"/>
          <w:color w:val="171717" w:themeColor="background2" w:themeShade="1A"/>
          <w:spacing w:val="-4"/>
          <w:sz w:val="24"/>
          <w:szCs w:val="24"/>
        </w:rPr>
        <w:t xml:space="preserve">współczesnych, obejmujące w szczególności dorobek w dziedzinie ludwisarstwa i </w:t>
      </w:r>
      <w:proofErr w:type="spellStart"/>
      <w:r w:rsidRPr="00CF7278">
        <w:rPr>
          <w:rFonts w:ascii="Arial" w:hAnsi="Arial" w:cs="Arial"/>
          <w:color w:val="171717" w:themeColor="background2" w:themeShade="1A"/>
          <w:spacing w:val="-4"/>
          <w:sz w:val="24"/>
          <w:szCs w:val="24"/>
        </w:rPr>
        <w:t>fajkarstwa</w:t>
      </w:r>
      <w:proofErr w:type="spellEnd"/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;</w:t>
      </w:r>
    </w:p>
    <w:p w14:paraId="410B7F0E" w14:textId="77777777" w:rsidR="007E1D69" w:rsidRPr="00CF7278" w:rsidRDefault="007E1D69" w:rsidP="007E1D6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pacing w:val="-2"/>
          <w:sz w:val="24"/>
          <w:szCs w:val="24"/>
        </w:rPr>
        <w:t>zbiory przyrody, w tym okazy mineralogiczne, geologiczne, paleontologiczne, zoologiczne,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trofea myśliwskie oraz preparaty biologiczne;</w:t>
      </w:r>
    </w:p>
    <w:p w14:paraId="4612E709" w14:textId="0BB88822" w:rsidR="007E1D69" w:rsidRPr="00AB1A75" w:rsidRDefault="007E1D69" w:rsidP="00AB1A75">
      <w:pPr>
        <w:pStyle w:val="Akapitzlist"/>
        <w:numPr>
          <w:ilvl w:val="0"/>
          <w:numId w:val="6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pacing w:val="-2"/>
          <w:sz w:val="24"/>
          <w:szCs w:val="24"/>
        </w:rPr>
        <w:t>zbiory techniki, w tym wyroby przemysłowe i różnorodne urządzenia dokumentujące rozwój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przemysłu i techniki.</w:t>
      </w:r>
    </w:p>
    <w:p w14:paraId="6E5A7B0D" w14:textId="414B2C69" w:rsidR="007E1D69" w:rsidRPr="00AB1A75" w:rsidRDefault="007E1D69" w:rsidP="00AB1A75">
      <w:pPr>
        <w:pStyle w:val="Nagwek2"/>
      </w:pPr>
      <w:r w:rsidRPr="00CF7278">
        <w:t>Rozdział 3</w:t>
      </w:r>
      <w:r w:rsidR="00AB1A75">
        <w:br/>
      </w:r>
      <w:r w:rsidRPr="00CF7278">
        <w:t>Organizacja Muzeum</w:t>
      </w:r>
    </w:p>
    <w:p w14:paraId="202FA201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537C94">
        <w:rPr>
          <w:rStyle w:val="Nagwek2Znak"/>
          <w:szCs w:val="24"/>
        </w:rPr>
        <w:t>§ 8.</w:t>
      </w:r>
      <w:r>
        <w:rPr>
          <w:rStyle w:val="Nagwek2Znak"/>
          <w:szCs w:val="24"/>
        </w:rPr>
        <w:t xml:space="preserve"> 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1 W skład struktury organizacyjnej Muzeum wchodzą oddziały:</w:t>
      </w:r>
    </w:p>
    <w:p w14:paraId="5E66B2A3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1) Muzeum Dzwonów i Fajek;</w:t>
      </w:r>
    </w:p>
    <w:p w14:paraId="24E012D9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2) Muzeum Historii Miasta Przemyśla;</w:t>
      </w:r>
    </w:p>
    <w:p w14:paraId="433FDD6F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3) Krasiczyn-Rezydencja Rodowa Oddział MNZP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;</w:t>
      </w:r>
    </w:p>
    <w:p w14:paraId="041EB38F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lastRenderedPageBreak/>
        <w:t>4) Kamienica Podzamcze Oddział MNZP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.</w:t>
      </w:r>
    </w:p>
    <w:p w14:paraId="28DB2C53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2. Organizację wewnętrzną Muzeum, w tym zakres zadań komórek organizacyjnych,</w:t>
      </w:r>
      <w:r w:rsidRPr="00CF7278">
        <w:rPr>
          <w:rFonts w:ascii="Arial" w:hAnsi="Arial" w:cs="Arial"/>
          <w:color w:val="171717" w:themeColor="background2" w:themeShade="1A"/>
          <w:spacing w:val="-2"/>
          <w:sz w:val="24"/>
          <w:szCs w:val="24"/>
        </w:rPr>
        <w:t xml:space="preserve"> stanowisk pracy i oddziałów określa Regulamin Organizacyjny nadawany przez Dyrektora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, </w:t>
      </w:r>
      <w:r w:rsidRPr="00CF7278">
        <w:rPr>
          <w:rFonts w:ascii="Arial" w:hAnsi="Arial" w:cs="Arial"/>
          <w:color w:val="171717" w:themeColor="background2" w:themeShade="1A"/>
          <w:spacing w:val="-6"/>
          <w:sz w:val="24"/>
          <w:szCs w:val="24"/>
        </w:rPr>
        <w:t xml:space="preserve">po zasięgnięciu opinii Ministra i </w:t>
      </w:r>
      <w:r w:rsidRPr="00CF7278">
        <w:rPr>
          <w:rFonts w:ascii="Arial" w:hAnsi="Arial" w:cs="Arial"/>
          <w:spacing w:val="-6"/>
          <w:sz w:val="24"/>
          <w:szCs w:val="24"/>
        </w:rPr>
        <w:t>Województwa</w:t>
      </w:r>
      <w:r w:rsidRPr="00CF7278">
        <w:rPr>
          <w:rFonts w:ascii="Arial" w:hAnsi="Arial" w:cs="Arial"/>
          <w:color w:val="171717" w:themeColor="background2" w:themeShade="1A"/>
          <w:spacing w:val="-6"/>
          <w:sz w:val="24"/>
          <w:szCs w:val="24"/>
        </w:rPr>
        <w:t xml:space="preserve"> oraz działających w Muzeum organizacji związkowych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i stowarzyszeń twórców.</w:t>
      </w:r>
    </w:p>
    <w:p w14:paraId="73617858" w14:textId="7BF38A7D" w:rsidR="007E1D69" w:rsidRPr="00AB1A75" w:rsidRDefault="007E1D69" w:rsidP="00AB1A75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3. Zmiany regulaminu organizacyjnego dokonywane są w trybie określonym dla jego nadania.</w:t>
      </w:r>
    </w:p>
    <w:p w14:paraId="1A36E334" w14:textId="64E660FC" w:rsidR="007E1D69" w:rsidRPr="00AB1A75" w:rsidRDefault="007E1D69" w:rsidP="00AB1A75">
      <w:pPr>
        <w:pStyle w:val="Nagwek2"/>
      </w:pPr>
      <w:r w:rsidRPr="00CF7278">
        <w:t xml:space="preserve">Rozdział 4 </w:t>
      </w:r>
      <w:r w:rsidR="00AB1A75">
        <w:br/>
      </w:r>
      <w:r w:rsidRPr="00CF7278">
        <w:t>Organy nadzorujące, organ zarządzający oraz organy doradcze i sposób ich powoływania</w:t>
      </w:r>
    </w:p>
    <w:p w14:paraId="746E6321" w14:textId="75239450" w:rsidR="007E1D69" w:rsidRPr="00AB1A75" w:rsidRDefault="007E1D69" w:rsidP="00AB1A75">
      <w:pPr>
        <w:pStyle w:val="Bezodstpw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37C94">
        <w:rPr>
          <w:rStyle w:val="Nagwek2Znak"/>
          <w:szCs w:val="24"/>
        </w:rPr>
        <w:t>§ 9.</w:t>
      </w:r>
      <w:r w:rsidRPr="00CF7278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  <w:r w:rsidRPr="00CF7278">
        <w:rPr>
          <w:rFonts w:ascii="Arial" w:hAnsi="Arial" w:cs="Arial"/>
          <w:bCs/>
          <w:sz w:val="24"/>
          <w:szCs w:val="24"/>
        </w:rPr>
        <w:t>Bezpośredni nadzór nad Muzeum, poza upr</w:t>
      </w:r>
      <w:r>
        <w:rPr>
          <w:rFonts w:ascii="Arial" w:hAnsi="Arial" w:cs="Arial"/>
          <w:bCs/>
          <w:sz w:val="24"/>
          <w:szCs w:val="24"/>
        </w:rPr>
        <w:t>awnieniami Stron wynikającymi z </w:t>
      </w:r>
      <w:r w:rsidRPr="00CF7278">
        <w:rPr>
          <w:rFonts w:ascii="Arial" w:hAnsi="Arial" w:cs="Arial"/>
          <w:bCs/>
          <w:sz w:val="24"/>
          <w:szCs w:val="24"/>
        </w:rPr>
        <w:t>umowy i ze statutu Muzeum, sprawuje Województwo</w:t>
      </w:r>
      <w:r w:rsidRPr="00CF7278">
        <w:rPr>
          <w:rFonts w:ascii="Arial" w:hAnsi="Arial" w:cs="Arial"/>
          <w:bCs/>
          <w:color w:val="FF0000"/>
          <w:sz w:val="24"/>
          <w:szCs w:val="24"/>
        </w:rPr>
        <w:t>.</w:t>
      </w:r>
    </w:p>
    <w:p w14:paraId="49DDCCDE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3F79CA">
        <w:rPr>
          <w:rFonts w:ascii="Arial" w:hAnsi="Arial" w:cs="Arial"/>
          <w:color w:val="171717" w:themeColor="background2" w:themeShade="1A"/>
          <w:sz w:val="24"/>
          <w:szCs w:val="24"/>
        </w:rPr>
        <w:t>§ 10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. 1. Muzeum jest zarządzane przez Dyrektora.</w:t>
      </w:r>
    </w:p>
    <w:p w14:paraId="5D093F6E" w14:textId="77777777" w:rsidR="007E1D69" w:rsidRPr="00CF7278" w:rsidRDefault="007E1D69" w:rsidP="007E1D69">
      <w:pPr>
        <w:shd w:val="clear" w:color="auto" w:fill="FFFFFF"/>
        <w:spacing w:line="360" w:lineRule="auto"/>
        <w:ind w:firstLine="284"/>
        <w:jc w:val="both"/>
        <w:rPr>
          <w:rFonts w:cs="Arial"/>
          <w:szCs w:val="24"/>
        </w:rPr>
      </w:pPr>
      <w:r w:rsidRPr="00CF7278">
        <w:rPr>
          <w:rFonts w:cs="Arial"/>
          <w:color w:val="171717" w:themeColor="background2" w:themeShade="1A"/>
          <w:szCs w:val="24"/>
        </w:rPr>
        <w:t xml:space="preserve">2. </w:t>
      </w:r>
      <w:r w:rsidRPr="00CF7278">
        <w:rPr>
          <w:rFonts w:cs="Arial"/>
          <w:szCs w:val="24"/>
        </w:rPr>
        <w:t>Dyrektora powołuje i</w:t>
      </w:r>
      <w:r w:rsidRPr="00CF7278">
        <w:rPr>
          <w:rFonts w:cs="Arial"/>
          <w:b/>
          <w:szCs w:val="24"/>
        </w:rPr>
        <w:t xml:space="preserve"> </w:t>
      </w:r>
      <w:r w:rsidRPr="00CF7278">
        <w:rPr>
          <w:rFonts w:cs="Arial"/>
          <w:szCs w:val="24"/>
        </w:rPr>
        <w:t xml:space="preserve">odwołuje Województwo w uzgodnieniu z Ministrem, w trybie i na zasadach określonych w obowiązujących przepisach oraz postanowieniach umowy. Uzgodnienie obejmuje również treść zawieranej z kandydatem na Dyrektora umowy, o której mowa w art. 15 ust. 5 ustawy o organizowaniu i prowadzeniu działalności kulturalnej. </w:t>
      </w:r>
    </w:p>
    <w:p w14:paraId="46D3568C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3. Do zakresu działania Dyrektora należy w szczególności: </w:t>
      </w:r>
    </w:p>
    <w:p w14:paraId="34AC0ECE" w14:textId="77777777" w:rsidR="007E1D69" w:rsidRPr="00CF7278" w:rsidRDefault="007E1D69" w:rsidP="007E1D6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nadzór nad zbiorami i ich ewidencjonowaniem oraz nad majątkiem Muzeum;</w:t>
      </w:r>
    </w:p>
    <w:p w14:paraId="47C0B56D" w14:textId="77777777" w:rsidR="007E1D69" w:rsidRPr="00CF7278" w:rsidRDefault="007E1D69" w:rsidP="007E1D6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reprezentowanie Muzeum na zewnątrz; </w:t>
      </w:r>
    </w:p>
    <w:p w14:paraId="46FCE01A" w14:textId="77777777" w:rsidR="007E1D69" w:rsidRPr="00CF7278" w:rsidRDefault="007E1D69" w:rsidP="007E1D6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pacing w:val="-4"/>
          <w:sz w:val="24"/>
          <w:szCs w:val="24"/>
        </w:rPr>
        <w:t>składanie Ministrowi i Województwu planów finansowych, planów działalności merytorycznej Muzeum,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sprawozdań oraz wniosków;</w:t>
      </w:r>
    </w:p>
    <w:p w14:paraId="6E2E268D" w14:textId="77777777" w:rsidR="007E1D69" w:rsidRPr="00CF7278" w:rsidRDefault="007E1D69" w:rsidP="007E1D6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wydawanie wewnętrznych aktów prawnych; </w:t>
      </w:r>
    </w:p>
    <w:p w14:paraId="7B89D8A5" w14:textId="77777777" w:rsidR="007E1D69" w:rsidRPr="00CF7278" w:rsidRDefault="007E1D69" w:rsidP="007E1D6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sprawowanie nadzoru nad kontrolą wewnętrzną;</w:t>
      </w:r>
    </w:p>
    <w:p w14:paraId="724921A8" w14:textId="77777777" w:rsidR="007E1D69" w:rsidRPr="00CF7278" w:rsidRDefault="007E1D69" w:rsidP="007E1D6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zawieranie i rozwiązywanie umów o pracę z pracownikami Muzeum oraz innych umów cywilnoprawnych; </w:t>
      </w:r>
    </w:p>
    <w:p w14:paraId="7A9D23A3" w14:textId="77777777" w:rsidR="007E1D69" w:rsidRPr="00CF7278" w:rsidRDefault="007E1D69" w:rsidP="007E1D69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sz w:val="24"/>
          <w:szCs w:val="24"/>
        </w:rPr>
        <w:t>tworzenie warunków umożliwiających planowanie i realizowanie w Muzeum zadań obronnych oraz zadań w obszarze zarządzania kryzysowego, określonych odrębnymi przepisami.</w:t>
      </w:r>
    </w:p>
    <w:p w14:paraId="796D1CEC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4. Dyrektor zarządza Muzeum przy pomocy Zastępcy Dyrektora.</w:t>
      </w:r>
    </w:p>
    <w:p w14:paraId="6FBFA6C3" w14:textId="70FDA90F" w:rsidR="007E1D69" w:rsidRPr="00AB1A75" w:rsidRDefault="007E1D69" w:rsidP="00AB1A75">
      <w:pPr>
        <w:pStyle w:val="Bezodstpw"/>
        <w:spacing w:line="360" w:lineRule="auto"/>
        <w:ind w:firstLine="284"/>
        <w:jc w:val="both"/>
        <w:rPr>
          <w:rFonts w:ascii="Arial" w:hAnsi="Arial" w:cs="Arial"/>
          <w:spacing w:val="-8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pacing w:val="-8"/>
          <w:sz w:val="24"/>
          <w:szCs w:val="24"/>
        </w:rPr>
        <w:t>5. Zastępcę Dyrektora powołuje i odwołuje Dyrektor po uzgodnieniu z Ministrem i  </w:t>
      </w:r>
      <w:r w:rsidRPr="00CF7278">
        <w:rPr>
          <w:rFonts w:ascii="Arial" w:hAnsi="Arial" w:cs="Arial"/>
          <w:spacing w:val="-8"/>
          <w:sz w:val="24"/>
          <w:szCs w:val="24"/>
        </w:rPr>
        <w:t>Województwem.</w:t>
      </w:r>
    </w:p>
    <w:p w14:paraId="266D7F2D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37C94">
        <w:rPr>
          <w:rStyle w:val="Nagwek2Znak"/>
          <w:szCs w:val="24"/>
        </w:rPr>
        <w:t>§ 11.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1</w:t>
      </w:r>
      <w:r w:rsidRPr="00CF7278">
        <w:rPr>
          <w:rFonts w:ascii="Arial" w:hAnsi="Arial" w:cs="Arial"/>
          <w:sz w:val="24"/>
          <w:szCs w:val="24"/>
        </w:rPr>
        <w:t>. Przy Muzeum działa Rada Muzeum, w skład której wchodzi 11 członków.</w:t>
      </w:r>
    </w:p>
    <w:p w14:paraId="51B4B065" w14:textId="77777777" w:rsidR="007E1D69" w:rsidRPr="00CF7278" w:rsidRDefault="007E1D69" w:rsidP="007E1D69">
      <w:pPr>
        <w:pStyle w:val="Akapitzlist"/>
        <w:tabs>
          <w:tab w:val="left" w:pos="142"/>
        </w:tabs>
        <w:spacing w:after="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spacing w:val="-8"/>
          <w:sz w:val="24"/>
          <w:szCs w:val="24"/>
        </w:rPr>
        <w:lastRenderedPageBreak/>
        <w:t xml:space="preserve">2. Członków Rady Muzeum powołuje i odwołuje Województwo, z tym </w:t>
      </w:r>
      <w:r>
        <w:rPr>
          <w:rFonts w:ascii="Arial" w:hAnsi="Arial" w:cs="Arial"/>
          <w:spacing w:val="-8"/>
          <w:sz w:val="24"/>
          <w:szCs w:val="24"/>
        </w:rPr>
        <w:t>zastrzeżeniem, że </w:t>
      </w:r>
      <w:r w:rsidRPr="00CF7278">
        <w:rPr>
          <w:rFonts w:ascii="Arial" w:hAnsi="Arial" w:cs="Arial"/>
          <w:spacing w:val="-8"/>
          <w:sz w:val="24"/>
          <w:szCs w:val="24"/>
        </w:rPr>
        <w:t>w skład</w:t>
      </w:r>
      <w:r w:rsidRPr="00CF7278">
        <w:rPr>
          <w:rFonts w:ascii="Arial" w:hAnsi="Arial" w:cs="Arial"/>
          <w:sz w:val="24"/>
          <w:szCs w:val="24"/>
        </w:rPr>
        <w:t xml:space="preserve"> Rady Muzeum jest powoływany co najmniej jeden przedstawiciel wskazany przez Ministra i co </w:t>
      </w:r>
      <w:r w:rsidRPr="00CF7278">
        <w:rPr>
          <w:rFonts w:ascii="Arial" w:hAnsi="Arial" w:cs="Arial"/>
          <w:spacing w:val="-2"/>
          <w:sz w:val="24"/>
          <w:szCs w:val="24"/>
        </w:rPr>
        <w:t>najmniej jeden przedstawicie</w:t>
      </w:r>
      <w:r>
        <w:rPr>
          <w:rFonts w:ascii="Arial" w:hAnsi="Arial" w:cs="Arial"/>
          <w:spacing w:val="-2"/>
          <w:sz w:val="24"/>
          <w:szCs w:val="24"/>
        </w:rPr>
        <w:t>l wskazany przez Województwo, w </w:t>
      </w:r>
      <w:r w:rsidRPr="00CF7278">
        <w:rPr>
          <w:rFonts w:ascii="Arial" w:hAnsi="Arial" w:cs="Arial"/>
          <w:spacing w:val="-2"/>
          <w:sz w:val="24"/>
          <w:szCs w:val="24"/>
        </w:rPr>
        <w:t>trybie art. 11 ust. 5 pkt 1 ustawy</w:t>
      </w:r>
      <w:r w:rsidRPr="00CF7278">
        <w:rPr>
          <w:rFonts w:ascii="Arial" w:hAnsi="Arial" w:cs="Arial"/>
          <w:sz w:val="24"/>
          <w:szCs w:val="24"/>
        </w:rPr>
        <w:t xml:space="preserve"> o muzeach.</w:t>
      </w:r>
    </w:p>
    <w:p w14:paraId="7C22654D" w14:textId="4E4BA926" w:rsidR="007E1D69" w:rsidRPr="00AB1A75" w:rsidRDefault="007E1D69" w:rsidP="00AB1A75">
      <w:pPr>
        <w:tabs>
          <w:tab w:val="left" w:pos="284"/>
        </w:tabs>
        <w:spacing w:line="360" w:lineRule="auto"/>
        <w:ind w:firstLine="284"/>
        <w:jc w:val="both"/>
        <w:rPr>
          <w:rFonts w:cs="Arial"/>
          <w:szCs w:val="24"/>
        </w:rPr>
      </w:pPr>
      <w:r w:rsidRPr="00CF7278">
        <w:rPr>
          <w:rFonts w:cs="Arial"/>
          <w:szCs w:val="24"/>
        </w:rPr>
        <w:t>3. Rada Muzeum działa w zakresie i na zasadach</w:t>
      </w:r>
      <w:r>
        <w:rPr>
          <w:rFonts w:cs="Arial"/>
          <w:szCs w:val="24"/>
        </w:rPr>
        <w:t xml:space="preserve"> określonych w art. 11 ustawy o </w:t>
      </w:r>
      <w:r w:rsidRPr="00CF7278">
        <w:rPr>
          <w:rFonts w:cs="Arial"/>
          <w:szCs w:val="24"/>
        </w:rPr>
        <w:t>muzeach.</w:t>
      </w:r>
    </w:p>
    <w:p w14:paraId="4E954657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537C94">
        <w:rPr>
          <w:rStyle w:val="Nagwek2Znak"/>
          <w:szCs w:val="24"/>
        </w:rPr>
        <w:t>§ 12.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1 W Muzeum mogą działać kolegia doradcze utworzone na zasadach określonych w art. 12 ust. 1 ustawy o muzeach.</w:t>
      </w:r>
    </w:p>
    <w:p w14:paraId="4FB84BC0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pacing w:val="-2"/>
          <w:sz w:val="24"/>
          <w:szCs w:val="24"/>
        </w:rPr>
        <w:t>2. Tworząc kolegium doradcze Dyrektor informuje Ministra i Województwo o swoim zamiarze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w tym zakresie, którzy mają prawo desygnowania po jednym swoim przedstawicielu do składu kolegium</w:t>
      </w:r>
      <w:r w:rsidRPr="00CF7278">
        <w:rPr>
          <w:rFonts w:ascii="Arial" w:hAnsi="Arial" w:cs="Arial"/>
          <w:sz w:val="24"/>
          <w:szCs w:val="24"/>
        </w:rPr>
        <w:t xml:space="preserve">. </w:t>
      </w:r>
    </w:p>
    <w:p w14:paraId="6C3EDDEA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3. Kolegium doradcze może mieć charakter stały</w:t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 albo być utworzone w związku z 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realizacją konkretnego zadania. </w:t>
      </w:r>
    </w:p>
    <w:p w14:paraId="42D439B1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4. Zakres działania kolegium doradczego i liczbę członków określa Dyrektor.</w:t>
      </w:r>
    </w:p>
    <w:p w14:paraId="62B6137D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5. W skład kolegium doradczego wchodzą pracownicy merytoryczni Muzeum lub osoby spoza Muzeum. </w:t>
      </w:r>
    </w:p>
    <w:p w14:paraId="7E169A97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6. Członkowie kolegium doradczego wybierają ze swojego grona przewodniczącego.</w:t>
      </w:r>
    </w:p>
    <w:p w14:paraId="4435A08C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7. Posiedzenie kolegium doradczego zwołuje Dyrektor. </w:t>
      </w:r>
    </w:p>
    <w:p w14:paraId="585CE0EB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8. Kolegium doradcze wyraża opinie w formie uchwał podejmowanych zwykłą większością głosów przy obecności co najmniej połowy składu kolegium. W przypadku równej liczby głosów decyduje głos przewodniczącego kolegium.</w:t>
      </w:r>
    </w:p>
    <w:p w14:paraId="7E2D6AD6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9. Z posiedzenia kolegium doradczego sporządza się protokół, który zawiera porządek </w:t>
      </w:r>
      <w:r w:rsidRPr="00CF7278">
        <w:rPr>
          <w:rFonts w:ascii="Arial" w:hAnsi="Arial" w:cs="Arial"/>
          <w:color w:val="171717" w:themeColor="background2" w:themeShade="1A"/>
          <w:spacing w:val="-4"/>
          <w:sz w:val="24"/>
          <w:szCs w:val="24"/>
        </w:rPr>
        <w:t>posiedzenia, nazwiska obecnych członków kolegium oraz opinie zgłoszone podczas posiedzenia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.</w:t>
      </w:r>
    </w:p>
    <w:p w14:paraId="2F68A148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10. Protokół podpisują obecni na posiedzeniu członkowie kolegium doradczego.</w:t>
      </w:r>
    </w:p>
    <w:p w14:paraId="78995D4F" w14:textId="1BE4D04F" w:rsidR="007E1D69" w:rsidRPr="00AB1A75" w:rsidRDefault="007E1D69" w:rsidP="00AB1A75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11. Obsługę kolegium doradczego zapewnia Muzeum.</w:t>
      </w:r>
    </w:p>
    <w:p w14:paraId="56D1B905" w14:textId="35688D5E" w:rsidR="007E1D69" w:rsidRPr="00AB1A75" w:rsidRDefault="007E1D69" w:rsidP="00AB1A75">
      <w:pPr>
        <w:pStyle w:val="Nagwek2"/>
      </w:pPr>
      <w:r w:rsidRPr="00CF7278">
        <w:t>Rozdział 5</w:t>
      </w:r>
      <w:r w:rsidR="00AB1A75">
        <w:br/>
      </w:r>
      <w:r w:rsidRPr="00CF7278">
        <w:t xml:space="preserve">Gospodarka finansowa Muzeum </w:t>
      </w:r>
    </w:p>
    <w:p w14:paraId="46B3CEA8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537C94">
        <w:rPr>
          <w:rStyle w:val="Nagwek2Znak"/>
          <w:szCs w:val="24"/>
        </w:rPr>
        <w:t>§ 13.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1. Muzeum prowadzi gospodarkę fina</w:t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>nsową na zasadach określonych w 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ustawie o organizowaniu i prowadzeniu działalności kulturalnej i innych obowiązujących w tym zakresie przepisach prawa. </w:t>
      </w:r>
    </w:p>
    <w:p w14:paraId="7B0BD4B3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2. Podstawą gospodarki finansowej Muzeum jest plan finansowy ustalony przez Dyrektora, z zachowaniem wysokości dotacji otrzymanych </w:t>
      </w:r>
      <w:r w:rsidRPr="00CF7278">
        <w:rPr>
          <w:rFonts w:ascii="Arial" w:hAnsi="Arial" w:cs="Arial"/>
          <w:sz w:val="24"/>
          <w:szCs w:val="24"/>
        </w:rPr>
        <w:t>od Ministra i Województwa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. </w:t>
      </w:r>
    </w:p>
    <w:p w14:paraId="0FEBD6C9" w14:textId="77777777" w:rsidR="007E1D69" w:rsidRPr="00CF7278" w:rsidRDefault="007E1D69" w:rsidP="007E1D69">
      <w:pPr>
        <w:shd w:val="clear" w:color="auto" w:fill="FFFFFF"/>
        <w:spacing w:line="360" w:lineRule="auto"/>
        <w:ind w:firstLine="284"/>
        <w:jc w:val="both"/>
        <w:rPr>
          <w:rFonts w:cs="Arial"/>
          <w:szCs w:val="24"/>
        </w:rPr>
      </w:pPr>
      <w:r w:rsidRPr="00CF7278">
        <w:rPr>
          <w:rFonts w:cs="Arial"/>
          <w:szCs w:val="24"/>
        </w:rPr>
        <w:lastRenderedPageBreak/>
        <w:t>3. Dyrektor zapewnia terminowe sporządzenie rocznego sprawozdania finansowego, obligatoryjne jego zbadanie przez fir</w:t>
      </w:r>
      <w:r>
        <w:rPr>
          <w:rFonts w:cs="Arial"/>
          <w:szCs w:val="24"/>
        </w:rPr>
        <w:t>mę audytorską i przedłożenie do </w:t>
      </w:r>
      <w:r w:rsidRPr="00CF7278">
        <w:rPr>
          <w:rFonts w:cs="Arial"/>
          <w:szCs w:val="24"/>
        </w:rPr>
        <w:t>zatwierdzenia przez Województwo. Kopię zatwierdzonego przez Województwo rocznego sprawozdania finansowego, a także dokument o jego zatwierdzeniu, Dyrektor przekazuje Ministrowi.</w:t>
      </w:r>
    </w:p>
    <w:p w14:paraId="1A487DBA" w14:textId="070418BB" w:rsidR="007E1D69" w:rsidRPr="00CF7278" w:rsidRDefault="007E1D69" w:rsidP="00AB1A75">
      <w:pPr>
        <w:shd w:val="clear" w:color="auto" w:fill="FFFFFF"/>
        <w:spacing w:line="360" w:lineRule="auto"/>
        <w:ind w:firstLine="284"/>
        <w:jc w:val="both"/>
        <w:rPr>
          <w:rFonts w:cs="Arial"/>
          <w:color w:val="171717" w:themeColor="background2" w:themeShade="1A"/>
          <w:szCs w:val="24"/>
        </w:rPr>
      </w:pPr>
      <w:r w:rsidRPr="00CF7278">
        <w:rPr>
          <w:rFonts w:cs="Arial"/>
          <w:color w:val="171717" w:themeColor="background2" w:themeShade="1A"/>
          <w:szCs w:val="24"/>
        </w:rPr>
        <w:t>4. Majątek Muzeum może być wykorzystywany jedynie dla realizacji celów wynikających z zakresu działań Muzeum.</w:t>
      </w:r>
    </w:p>
    <w:p w14:paraId="6A0C106D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bookmarkStart w:id="0" w:name="_Hlk526332362"/>
      <w:r w:rsidRPr="00537C94">
        <w:rPr>
          <w:rStyle w:val="Nagwek2Znak"/>
          <w:szCs w:val="24"/>
        </w:rPr>
        <w:t>§ 14.</w:t>
      </w:r>
      <w:r w:rsidRPr="00CF7278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Źródłami finansowania Muzeum są:</w:t>
      </w:r>
    </w:p>
    <w:p w14:paraId="6BDF06DA" w14:textId="77777777" w:rsidR="007E1D69" w:rsidRPr="00CF7278" w:rsidRDefault="007E1D69" w:rsidP="007E1D69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dotacje </w:t>
      </w:r>
      <w:r w:rsidRPr="00CF7278">
        <w:rPr>
          <w:rFonts w:ascii="Arial" w:hAnsi="Arial" w:cs="Arial"/>
          <w:sz w:val="24"/>
          <w:szCs w:val="24"/>
        </w:rPr>
        <w:t>od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Ministra i Województwa, w tym:</w:t>
      </w:r>
    </w:p>
    <w:p w14:paraId="6616D08E" w14:textId="77777777" w:rsidR="007E1D69" w:rsidRPr="00CF7278" w:rsidRDefault="007E1D69" w:rsidP="007E1D69">
      <w:pPr>
        <w:pStyle w:val="Bezodstpw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pacing w:val="-2"/>
          <w:sz w:val="24"/>
          <w:szCs w:val="24"/>
        </w:rPr>
        <w:t>podmiotowe na dofinansowanie działalności bieżącej w zakresie realizowanych zadań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statutowych, w tym na utrzymanie i remonty obiektów,</w:t>
      </w:r>
    </w:p>
    <w:p w14:paraId="144BBF11" w14:textId="77777777" w:rsidR="007E1D69" w:rsidRPr="00CF7278" w:rsidRDefault="007E1D69" w:rsidP="007E1D69">
      <w:pPr>
        <w:pStyle w:val="Bezodstpw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celowe na finansowanie lub dofinansowanie kosztów realizacji inwestycji,</w:t>
      </w:r>
    </w:p>
    <w:p w14:paraId="38ED9CBC" w14:textId="77777777" w:rsidR="007E1D69" w:rsidRPr="00CF7278" w:rsidRDefault="007E1D69" w:rsidP="007E1D69">
      <w:pPr>
        <w:pStyle w:val="Bezodstpw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celowe na realizację wskazanych zadań i programów;</w:t>
      </w:r>
    </w:p>
    <w:p w14:paraId="0EA29C8F" w14:textId="77777777" w:rsidR="007E1D69" w:rsidRPr="00CF7278" w:rsidRDefault="007E1D69" w:rsidP="007E1D69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pacing w:val="-2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pacing w:val="-2"/>
          <w:sz w:val="24"/>
          <w:szCs w:val="24"/>
        </w:rPr>
        <w:t>przychody z prowadzonej działalności, w tym ze sprzedaży składników majątku ruchomego;</w:t>
      </w:r>
    </w:p>
    <w:p w14:paraId="0F5CDFA3" w14:textId="77777777" w:rsidR="007E1D69" w:rsidRPr="00CF7278" w:rsidRDefault="007E1D69" w:rsidP="007E1D69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przychody z najmu i dzierżawy składników majątkowych;</w:t>
      </w:r>
    </w:p>
    <w:p w14:paraId="78FC20D7" w14:textId="77777777" w:rsidR="007E1D69" w:rsidRPr="00CF7278" w:rsidRDefault="007E1D69" w:rsidP="007E1D69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dotacje z budżetu jednostek samorządu terytorialnego;</w:t>
      </w:r>
    </w:p>
    <w:p w14:paraId="7B84D3E2" w14:textId="77777777" w:rsidR="007E1D69" w:rsidRPr="00CF7278" w:rsidRDefault="007E1D69" w:rsidP="007E1D69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środki otrzymane od osób fizycznych i prawnych;</w:t>
      </w:r>
    </w:p>
    <w:p w14:paraId="688B4E6D" w14:textId="3FC528E2" w:rsidR="007E1D69" w:rsidRPr="00AB1A75" w:rsidRDefault="007E1D69" w:rsidP="007E1D69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środki z innych źródeł. </w:t>
      </w:r>
      <w:bookmarkEnd w:id="0"/>
    </w:p>
    <w:p w14:paraId="434C910D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bookmarkStart w:id="1" w:name="_Hlk526335071"/>
      <w:r w:rsidRPr="00537C94">
        <w:rPr>
          <w:rStyle w:val="Nagwek2Znak"/>
          <w:szCs w:val="24"/>
        </w:rPr>
        <w:t>§ 15.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1. Muzeum może prowadzić, jako dodatkową, działalności gospodarczą według zasad określonych w obowiązujących przepisach, o ile działalność ta nie spowoduje ograniczenia działalności Muzeum, o której mowa w § 5.</w:t>
      </w:r>
    </w:p>
    <w:p w14:paraId="6B657750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2. Działalność gospodarcza, o której mowa </w:t>
      </w:r>
      <w:r>
        <w:rPr>
          <w:rFonts w:ascii="Arial" w:hAnsi="Arial" w:cs="Arial"/>
          <w:color w:val="171717" w:themeColor="background2" w:themeShade="1A"/>
          <w:sz w:val="24"/>
          <w:szCs w:val="24"/>
        </w:rPr>
        <w:t>w ust. 1, może być prowadzona w 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zakresie:</w:t>
      </w:r>
    </w:p>
    <w:p w14:paraId="2E9F1EDE" w14:textId="77777777" w:rsidR="007E1D69" w:rsidRPr="00CF7278" w:rsidRDefault="007E1D69" w:rsidP="007E1D69">
      <w:pPr>
        <w:pStyle w:val="Bezodstpw"/>
        <w:numPr>
          <w:ilvl w:val="0"/>
          <w:numId w:val="5"/>
        </w:numPr>
        <w:spacing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sz w:val="24"/>
          <w:szCs w:val="24"/>
        </w:rPr>
        <w:t>usług związanych z obsługą ruchu turystycznego;</w:t>
      </w:r>
    </w:p>
    <w:p w14:paraId="296FE638" w14:textId="77777777" w:rsidR="007E1D69" w:rsidRPr="00CF7278" w:rsidRDefault="007E1D69" w:rsidP="007E1D69">
      <w:pPr>
        <w:pStyle w:val="Bezodstpw"/>
        <w:numPr>
          <w:ilvl w:val="0"/>
          <w:numId w:val="5"/>
        </w:numPr>
        <w:spacing w:line="360" w:lineRule="auto"/>
        <w:ind w:left="426" w:hanging="425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sz w:val="24"/>
          <w:szCs w:val="24"/>
        </w:rPr>
        <w:t>wynajmu oraz dzierżawy majątku ruchomego i nieruchomego Muzeum;</w:t>
      </w:r>
    </w:p>
    <w:p w14:paraId="44DFB554" w14:textId="77777777" w:rsidR="007E1D69" w:rsidRPr="00CF7278" w:rsidRDefault="007E1D69" w:rsidP="007E1D69">
      <w:pPr>
        <w:pStyle w:val="Bezodstpw"/>
        <w:numPr>
          <w:ilvl w:val="0"/>
          <w:numId w:val="5"/>
        </w:numPr>
        <w:spacing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sz w:val="24"/>
          <w:szCs w:val="24"/>
        </w:rPr>
        <w:t>usług handlowych, w tym sprzedaży publikacji, pamiątek i innych wyrobów związanych tematycznie z profilem działalności Muzeum;</w:t>
      </w:r>
    </w:p>
    <w:p w14:paraId="553C4031" w14:textId="77777777" w:rsidR="007E1D69" w:rsidRPr="00CF7278" w:rsidRDefault="007E1D69" w:rsidP="007E1D69">
      <w:pPr>
        <w:pStyle w:val="Bezodstpw"/>
        <w:numPr>
          <w:ilvl w:val="0"/>
          <w:numId w:val="5"/>
        </w:numPr>
        <w:spacing w:line="360" w:lineRule="auto"/>
        <w:ind w:left="426" w:hanging="425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usług reklamowych, promocji i sponsoringu;</w:t>
      </w:r>
    </w:p>
    <w:p w14:paraId="03776821" w14:textId="77777777" w:rsidR="007E1D69" w:rsidRPr="00CF7278" w:rsidRDefault="007E1D69" w:rsidP="007E1D69">
      <w:pPr>
        <w:pStyle w:val="Bezodstpw"/>
        <w:numPr>
          <w:ilvl w:val="0"/>
          <w:numId w:val="5"/>
        </w:numPr>
        <w:spacing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sz w:val="24"/>
          <w:szCs w:val="24"/>
        </w:rPr>
        <w:t>usług transportowych;</w:t>
      </w:r>
    </w:p>
    <w:p w14:paraId="16E262AD" w14:textId="77777777" w:rsidR="007E1D69" w:rsidRPr="00CF7278" w:rsidRDefault="007E1D69" w:rsidP="007E1D69">
      <w:pPr>
        <w:pStyle w:val="Bezodstpw"/>
        <w:numPr>
          <w:ilvl w:val="0"/>
          <w:numId w:val="5"/>
        </w:numPr>
        <w:spacing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sz w:val="24"/>
          <w:szCs w:val="24"/>
        </w:rPr>
        <w:t>odpłatnego organizowania imprez kulturalnych, naukowych, edukacyjnych, projekcji, spektakli, koncertów, pokazów i konferencji;</w:t>
      </w:r>
    </w:p>
    <w:p w14:paraId="05F05287" w14:textId="77777777" w:rsidR="007E1D69" w:rsidRPr="00CF7278" w:rsidRDefault="007E1D69" w:rsidP="007E1D69">
      <w:pPr>
        <w:pStyle w:val="Bezodstpw"/>
        <w:numPr>
          <w:ilvl w:val="0"/>
          <w:numId w:val="5"/>
        </w:numPr>
        <w:spacing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pacing w:val="-2"/>
          <w:sz w:val="24"/>
          <w:szCs w:val="24"/>
        </w:rPr>
        <w:t>pobierania opłat za udostępnianie zbiorów w szczególności do reprodukowania, filmowania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, fotografowania i kopiowania;</w:t>
      </w:r>
    </w:p>
    <w:p w14:paraId="6F9ACA0D" w14:textId="77777777" w:rsidR="007E1D69" w:rsidRPr="00CF7278" w:rsidRDefault="007E1D69" w:rsidP="007E1D69">
      <w:pPr>
        <w:pStyle w:val="Bezodstpw"/>
        <w:numPr>
          <w:ilvl w:val="0"/>
          <w:numId w:val="5"/>
        </w:numPr>
        <w:spacing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bookmarkStart w:id="2" w:name="_Hlk5792798"/>
      <w:r w:rsidRPr="00CF7278">
        <w:rPr>
          <w:rStyle w:val="Uwydatnienie"/>
          <w:rFonts w:ascii="Arial" w:eastAsia="Times New Roman" w:hAnsi="Arial" w:cs="Arial"/>
          <w:sz w:val="24"/>
          <w:szCs w:val="24"/>
        </w:rPr>
        <w:lastRenderedPageBreak/>
        <w:t>prowadzenia zleconych badań, nadzorów archeologicznych, sporządzania kwerend, opinii i ekspertyz;</w:t>
      </w:r>
      <w:r w:rsidRPr="00CF7278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2"/>
    <w:p w14:paraId="204639BA" w14:textId="77777777" w:rsidR="007E1D69" w:rsidRPr="00CF7278" w:rsidRDefault="007E1D69" w:rsidP="007E1D69">
      <w:pPr>
        <w:pStyle w:val="Bezodstpw"/>
        <w:numPr>
          <w:ilvl w:val="0"/>
          <w:numId w:val="5"/>
        </w:numPr>
        <w:spacing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CF7278">
        <w:rPr>
          <w:rFonts w:ascii="Arial" w:hAnsi="Arial" w:cs="Arial"/>
          <w:sz w:val="24"/>
          <w:szCs w:val="24"/>
        </w:rPr>
        <w:t>odpłatnego przechowywania dóbr kultury.</w:t>
      </w:r>
    </w:p>
    <w:p w14:paraId="39BB0DA5" w14:textId="43357FA5" w:rsidR="007E1D69" w:rsidRPr="00CF7278" w:rsidRDefault="007E1D69" w:rsidP="00AB1A75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>3. Dochód z działalności gospodarczej wykorzystuje się w celu finansowania działalności statutowej Muzeum.</w:t>
      </w:r>
    </w:p>
    <w:p w14:paraId="580752A0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537C94">
        <w:rPr>
          <w:rStyle w:val="Nagwek2Znak"/>
          <w:szCs w:val="24"/>
        </w:rPr>
        <w:t>§ 16.</w:t>
      </w:r>
      <w:r w:rsidRPr="00CF7278">
        <w:rPr>
          <w:rFonts w:ascii="Arial" w:hAnsi="Arial" w:cs="Arial"/>
          <w:color w:val="171717" w:themeColor="background2" w:themeShade="1A"/>
          <w:spacing w:val="-8"/>
          <w:sz w:val="24"/>
          <w:szCs w:val="24"/>
        </w:rPr>
        <w:t xml:space="preserve"> 1. Do dokonywania czynności prawnych w imieniu Muzeum, w tym do składania oświadczeń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woli w zakresie jego praw i zobowiązań majątkowych jest uprawniony Dyrektor. </w:t>
      </w:r>
    </w:p>
    <w:p w14:paraId="2BF99C3E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pacing w:val="-2"/>
          <w:sz w:val="24"/>
          <w:szCs w:val="24"/>
        </w:rPr>
        <w:t>2. Dyrektor może ustanawiać pełnomocników do dokonywania czynności prawnych w imieniu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Muzeum, określając zakres pełnomocnictwa.</w:t>
      </w:r>
    </w:p>
    <w:p w14:paraId="21EBC161" w14:textId="77777777" w:rsidR="007E1D69" w:rsidRPr="00CF7278" w:rsidRDefault="007E1D69" w:rsidP="007E1D69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pacing w:val="-4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pacing w:val="-4"/>
          <w:sz w:val="24"/>
          <w:szCs w:val="24"/>
        </w:rPr>
        <w:t xml:space="preserve">3. Udzielenie i odwołanie pełnomocnictwa wymaga formy pisemnej pod rygorem nieważności. </w:t>
      </w:r>
    </w:p>
    <w:p w14:paraId="303014C3" w14:textId="766EC23E" w:rsidR="007E1D69" w:rsidRPr="00AB1A75" w:rsidRDefault="007E1D69" w:rsidP="00AB1A75">
      <w:pPr>
        <w:pStyle w:val="Bezodstpw"/>
        <w:spacing w:line="360" w:lineRule="auto"/>
        <w:ind w:firstLine="284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CF7278">
        <w:rPr>
          <w:rFonts w:ascii="Arial" w:hAnsi="Arial" w:cs="Arial"/>
          <w:color w:val="171717" w:themeColor="background2" w:themeShade="1A"/>
          <w:spacing w:val="-2"/>
          <w:sz w:val="24"/>
          <w:szCs w:val="24"/>
        </w:rPr>
        <w:t>4. Ustanowienie i odwołanie pełnomocnictwa podlega ujawnieniu w rejestrze instytucji kultury, prowadzonym przez Województwo, z wyjątkiem</w:t>
      </w:r>
      <w:r w:rsidRPr="00CF7278">
        <w:rPr>
          <w:rFonts w:ascii="Arial" w:hAnsi="Arial" w:cs="Arial"/>
          <w:color w:val="171717" w:themeColor="background2" w:themeShade="1A"/>
          <w:sz w:val="24"/>
          <w:szCs w:val="24"/>
        </w:rPr>
        <w:t xml:space="preserve"> pełnomocnictw procesowych.</w:t>
      </w:r>
      <w:bookmarkEnd w:id="1"/>
      <w:r w:rsidRPr="00CF7278">
        <w:t xml:space="preserve"> </w:t>
      </w:r>
    </w:p>
    <w:p w14:paraId="0C484BB5" w14:textId="09BE43B1" w:rsidR="007E1D69" w:rsidRPr="00AB1A75" w:rsidRDefault="007E1D69" w:rsidP="00AB1A75">
      <w:pPr>
        <w:pStyle w:val="Nagwek2"/>
      </w:pPr>
      <w:r w:rsidRPr="00CF7278">
        <w:t>Rozdział 6</w:t>
      </w:r>
      <w:r w:rsidR="00AB1A75">
        <w:br/>
      </w:r>
      <w:r w:rsidRPr="00CF7278">
        <w:t>Postanowienia końcowe</w:t>
      </w:r>
    </w:p>
    <w:p w14:paraId="5D7996A7" w14:textId="2499DC67" w:rsidR="007E1D69" w:rsidRPr="00CF7278" w:rsidRDefault="007E1D69" w:rsidP="00AB1A75">
      <w:pPr>
        <w:shd w:val="clear" w:color="auto" w:fill="FFFFFF"/>
        <w:spacing w:line="360" w:lineRule="auto"/>
        <w:ind w:firstLine="284"/>
        <w:jc w:val="both"/>
        <w:rPr>
          <w:rFonts w:cs="Arial"/>
          <w:szCs w:val="24"/>
        </w:rPr>
      </w:pPr>
      <w:r w:rsidRPr="00537C94">
        <w:rPr>
          <w:rStyle w:val="Nagwek2Znak"/>
        </w:rPr>
        <w:t>§ 17.</w:t>
      </w:r>
      <w:r w:rsidRPr="00CF7278">
        <w:rPr>
          <w:rFonts w:cs="Arial"/>
          <w:szCs w:val="24"/>
        </w:rPr>
        <w:t xml:space="preserve"> Połączenia, podziału lub likwidacji</w:t>
      </w:r>
      <w:r>
        <w:rPr>
          <w:rFonts w:cs="Arial"/>
          <w:szCs w:val="24"/>
        </w:rPr>
        <w:t xml:space="preserve"> Muzeum mogą dokonać Minister i </w:t>
      </w:r>
      <w:r w:rsidRPr="00CF7278">
        <w:rPr>
          <w:rFonts w:cs="Arial"/>
          <w:szCs w:val="24"/>
        </w:rPr>
        <w:t>Województwo, w trybie i na zasadach przewidzianych w obowiązujących przepisach z uwzględnieniem postanowień umowy.</w:t>
      </w:r>
    </w:p>
    <w:p w14:paraId="1C956C25" w14:textId="77777777" w:rsidR="00DD695C" w:rsidRPr="007E1D69" w:rsidRDefault="007E1D69" w:rsidP="007E1D69">
      <w:pPr>
        <w:shd w:val="clear" w:color="auto" w:fill="FFFFFF"/>
        <w:spacing w:line="360" w:lineRule="auto"/>
        <w:ind w:firstLine="284"/>
        <w:jc w:val="both"/>
        <w:rPr>
          <w:rFonts w:cs="Arial"/>
          <w:szCs w:val="24"/>
        </w:rPr>
      </w:pPr>
      <w:r w:rsidRPr="00537C94">
        <w:rPr>
          <w:rStyle w:val="Nagwek2Znak"/>
        </w:rPr>
        <w:t>§ 18.</w:t>
      </w:r>
      <w:r w:rsidRPr="00CF7278">
        <w:rPr>
          <w:rFonts w:cs="Arial"/>
          <w:szCs w:val="24"/>
        </w:rPr>
        <w:t xml:space="preserve"> Zmiany w statucie dokonuje się w trybie określonym dla jego nadania.</w:t>
      </w:r>
    </w:p>
    <w:sectPr w:rsidR="00DD695C" w:rsidRPr="007E1D69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38FE"/>
    <w:multiLevelType w:val="hybridMultilevel"/>
    <w:tmpl w:val="2A685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2EE8"/>
    <w:multiLevelType w:val="hybridMultilevel"/>
    <w:tmpl w:val="853275A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4F59"/>
    <w:multiLevelType w:val="hybridMultilevel"/>
    <w:tmpl w:val="B31E0366"/>
    <w:lvl w:ilvl="0" w:tplc="07802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32F57"/>
    <w:multiLevelType w:val="hybridMultilevel"/>
    <w:tmpl w:val="C1264B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66A3"/>
    <w:multiLevelType w:val="hybridMultilevel"/>
    <w:tmpl w:val="86D2B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02BB1"/>
    <w:multiLevelType w:val="hybridMultilevel"/>
    <w:tmpl w:val="D884D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7722B"/>
    <w:multiLevelType w:val="hybridMultilevel"/>
    <w:tmpl w:val="52C8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90095">
    <w:abstractNumId w:val="3"/>
  </w:num>
  <w:num w:numId="2" w16cid:durableId="640304923">
    <w:abstractNumId w:val="6"/>
  </w:num>
  <w:num w:numId="3" w16cid:durableId="1011835486">
    <w:abstractNumId w:val="1"/>
  </w:num>
  <w:num w:numId="4" w16cid:durableId="777061979">
    <w:abstractNumId w:val="4"/>
  </w:num>
  <w:num w:numId="5" w16cid:durableId="781221180">
    <w:abstractNumId w:val="5"/>
  </w:num>
  <w:num w:numId="6" w16cid:durableId="2054697157">
    <w:abstractNumId w:val="2"/>
  </w:num>
  <w:num w:numId="7" w16cid:durableId="67812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69"/>
    <w:rsid w:val="00040604"/>
    <w:rsid w:val="0049175A"/>
    <w:rsid w:val="006A7A6A"/>
    <w:rsid w:val="007E1D69"/>
    <w:rsid w:val="00AB1A75"/>
    <w:rsid w:val="00D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030D"/>
  <w15:chartTrackingRefBased/>
  <w15:docId w15:val="{8AD4B17E-55A6-47F5-9726-96897A66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D69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1D69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E1D69"/>
    <w:pPr>
      <w:keepNext/>
      <w:keepLines/>
      <w:spacing w:before="40" w:line="360" w:lineRule="auto"/>
      <w:jc w:val="center"/>
      <w:outlineLvl w:val="1"/>
    </w:pPr>
    <w:rPr>
      <w:rFonts w:eastAsiaTheme="majorEastAsia" w:cs="Arial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1D69"/>
    <w:rPr>
      <w:rFonts w:ascii="Arial" w:eastAsiaTheme="majorEastAsia" w:hAnsi="Arial" w:cs="Arial"/>
      <w:b/>
      <w:sz w:val="24"/>
      <w:szCs w:val="26"/>
    </w:rPr>
  </w:style>
  <w:style w:type="paragraph" w:styleId="Bezodstpw">
    <w:name w:val="No Spacing"/>
    <w:uiPriority w:val="1"/>
    <w:qFormat/>
    <w:rsid w:val="007E1D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1D6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Uwydatnienie">
    <w:name w:val="Emphasis"/>
    <w:basedOn w:val="Domylnaczcionkaakapitu"/>
    <w:uiPriority w:val="20"/>
    <w:qFormat/>
    <w:rsid w:val="007E1D6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E1D69"/>
    <w:rPr>
      <w:rFonts w:ascii="Arial" w:eastAsiaTheme="majorEastAsia" w:hAnsi="Arial" w:cstheme="majorBidi"/>
      <w:b/>
      <w:color w:val="000000" w:themeColor="text1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Muzeum Narodowego Ziemi Przemyskiej w Przemyślu</dc:title>
  <dc:subject/>
  <dc:creator>Lobos-Kubiś Magdalena</dc:creator>
  <cp:keywords/>
  <dc:description/>
  <cp:lastModifiedBy>help help</cp:lastModifiedBy>
  <cp:revision>2</cp:revision>
  <dcterms:created xsi:type="dcterms:W3CDTF">2023-10-04T09:38:00Z</dcterms:created>
  <dcterms:modified xsi:type="dcterms:W3CDTF">2023-10-04T09:38:00Z</dcterms:modified>
</cp:coreProperties>
</file>